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7B" w:rsidRPr="001938EF" w:rsidRDefault="00977F7B" w:rsidP="001938E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77F7B">
        <w:rPr>
          <w:rFonts w:eastAsia="Times New Roman" w:cs="Times New Roman"/>
          <w:b/>
          <w:sz w:val="24"/>
          <w:szCs w:val="24"/>
        </w:rPr>
        <w:t xml:space="preserve">Performance </w:t>
      </w:r>
      <w:r w:rsidR="005159C5">
        <w:rPr>
          <w:rFonts w:eastAsia="Times New Roman" w:cs="Times New Roman"/>
          <w:b/>
          <w:sz w:val="24"/>
          <w:szCs w:val="24"/>
        </w:rPr>
        <w:t xml:space="preserve">(Scoring) </w:t>
      </w:r>
      <w:r w:rsidRPr="00977F7B">
        <w:rPr>
          <w:rFonts w:eastAsia="Times New Roman" w:cs="Times New Roman"/>
          <w:b/>
          <w:sz w:val="24"/>
          <w:szCs w:val="24"/>
        </w:rPr>
        <w:t>Scales Development Template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20"/>
        <w:gridCol w:w="450"/>
        <w:gridCol w:w="5130"/>
        <w:gridCol w:w="3150"/>
      </w:tblGrid>
      <w:tr w:rsidR="00BF3B9E" w:rsidRPr="00977F7B" w:rsidTr="00BF3B9E">
        <w:tc>
          <w:tcPr>
            <w:tcW w:w="10350" w:type="dxa"/>
            <w:gridSpan w:val="4"/>
          </w:tcPr>
          <w:p w:rsidR="00BF3B9E" w:rsidRPr="00977F7B" w:rsidRDefault="00BF3B9E" w:rsidP="00574897">
            <w:pPr>
              <w:rPr>
                <w:b/>
                <w:sz w:val="24"/>
                <w:szCs w:val="24"/>
              </w:rPr>
            </w:pPr>
            <w:r w:rsidRPr="00977F7B">
              <w:rPr>
                <w:b/>
                <w:sz w:val="24"/>
                <w:szCs w:val="24"/>
              </w:rPr>
              <w:t>PBGR:</w:t>
            </w:r>
            <w:r w:rsidRPr="00385CA0">
              <w:rPr>
                <w:rFonts w:ascii="Calibri" w:eastAsia="Times New Roman" w:hAnsi="Calibri" w:cs="Times New Roman"/>
                <w:color w:val="000000"/>
              </w:rPr>
              <w:t xml:space="preserve"> Use historical thinking to analyze how past and present interactions of people, cultures, and the environment shape global communities.</w:t>
            </w:r>
          </w:p>
        </w:tc>
      </w:tr>
      <w:tr w:rsidR="00977F7B" w:rsidRPr="00977F7B" w:rsidTr="00BF3B9E">
        <w:tc>
          <w:tcPr>
            <w:tcW w:w="10350" w:type="dxa"/>
            <w:gridSpan w:val="4"/>
          </w:tcPr>
          <w:p w:rsidR="006C7D27" w:rsidRDefault="00BF3B9E" w:rsidP="00574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Level/</w:t>
            </w:r>
            <w:r w:rsidR="00977F7B" w:rsidRPr="00977F7B">
              <w:rPr>
                <w:b/>
                <w:sz w:val="24"/>
                <w:szCs w:val="24"/>
              </w:rPr>
              <w:t xml:space="preserve">Course/ Unit of Study:     </w:t>
            </w:r>
          </w:p>
          <w:p w:rsidR="00977F7B" w:rsidRPr="00977F7B" w:rsidRDefault="00977F7B" w:rsidP="00574897">
            <w:pPr>
              <w:rPr>
                <w:b/>
                <w:sz w:val="24"/>
                <w:szCs w:val="24"/>
              </w:rPr>
            </w:pPr>
            <w:r w:rsidRPr="00977F7B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977F7B" w:rsidRPr="00977F7B" w:rsidTr="00AF0277">
        <w:tc>
          <w:tcPr>
            <w:tcW w:w="1620" w:type="dxa"/>
            <w:vMerge w:val="restart"/>
          </w:tcPr>
          <w:p w:rsidR="00696782" w:rsidRPr="00AF0277" w:rsidRDefault="00AF0277" w:rsidP="00574897">
            <w:pPr>
              <w:rPr>
                <w:b/>
                <w:sz w:val="24"/>
                <w:szCs w:val="24"/>
              </w:rPr>
            </w:pPr>
            <w:r w:rsidRPr="00AF0277">
              <w:rPr>
                <w:b/>
                <w:sz w:val="24"/>
                <w:szCs w:val="24"/>
              </w:rPr>
              <w:t>EXEMPLARY</w:t>
            </w:r>
            <w:r w:rsidR="00B4190B">
              <w:rPr>
                <w:b/>
                <w:sz w:val="24"/>
                <w:szCs w:val="24"/>
              </w:rPr>
              <w:t>/ ADVANCED</w:t>
            </w:r>
            <w:bookmarkStart w:id="0" w:name="_GoBack"/>
            <w:bookmarkEnd w:id="0"/>
          </w:p>
          <w:p w:rsidR="00977F7B" w:rsidRPr="00977F7B" w:rsidRDefault="005159C5" w:rsidP="001938E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Constructs knowle</w:t>
            </w:r>
            <w:r w:rsidR="00586988">
              <w:rPr>
                <w:sz w:val="18"/>
                <w:szCs w:val="18"/>
              </w:rPr>
              <w:t>dge/(far) transfer,</w:t>
            </w:r>
            <w:r>
              <w:rPr>
                <w:sz w:val="18"/>
                <w:szCs w:val="18"/>
              </w:rPr>
              <w:t xml:space="preserve"> </w:t>
            </w:r>
            <w:r w:rsidR="00586988">
              <w:rPr>
                <w:sz w:val="18"/>
                <w:szCs w:val="18"/>
              </w:rPr>
              <w:t>extends</w:t>
            </w:r>
            <w:r>
              <w:rPr>
                <w:sz w:val="18"/>
                <w:szCs w:val="18"/>
              </w:rPr>
              <w:t xml:space="preserve"> thinking</w:t>
            </w:r>
          </w:p>
        </w:tc>
        <w:tc>
          <w:tcPr>
            <w:tcW w:w="5580" w:type="dxa"/>
            <w:gridSpan w:val="2"/>
            <w:vMerge w:val="restart"/>
          </w:tcPr>
          <w:p w:rsidR="00977F7B" w:rsidRPr="00977F7B" w:rsidRDefault="00977F7B" w:rsidP="00574897">
            <w:pPr>
              <w:jc w:val="center"/>
              <w:rPr>
                <w:b/>
              </w:rPr>
            </w:pPr>
            <w:r w:rsidRPr="00977F7B">
              <w:rPr>
                <w:b/>
              </w:rPr>
              <w:t xml:space="preserve">In addition to </w:t>
            </w:r>
            <w:r w:rsidR="00AF0277">
              <w:rPr>
                <w:b/>
              </w:rPr>
              <w:t>PROFICIENT</w:t>
            </w:r>
            <w:r w:rsidRPr="00977F7B">
              <w:rPr>
                <w:b/>
              </w:rPr>
              <w:t>, in-depth insights, sol</w:t>
            </w:r>
            <w:r w:rsidR="00696782">
              <w:rPr>
                <w:b/>
              </w:rPr>
              <w:t>utions, and/or applications</w:t>
            </w:r>
            <w:r w:rsidRPr="00977F7B">
              <w:rPr>
                <w:b/>
                <w:color w:val="FF0000"/>
              </w:rPr>
              <w:t xml:space="preserve"> go beyond what was </w:t>
            </w:r>
            <w:r w:rsidR="007B640D">
              <w:rPr>
                <w:b/>
                <w:color w:val="FF0000"/>
              </w:rPr>
              <w:t xml:space="preserve">explicitly </w:t>
            </w:r>
            <w:r w:rsidRPr="00977F7B">
              <w:rPr>
                <w:b/>
                <w:color w:val="FF0000"/>
              </w:rPr>
              <w:t>taught</w:t>
            </w:r>
            <w:r w:rsidRPr="00977F7B">
              <w:rPr>
                <w:b/>
              </w:rPr>
              <w:t>.</w:t>
            </w:r>
          </w:p>
          <w:p w:rsidR="006C7D27" w:rsidRDefault="006C7D27" w:rsidP="005159C5">
            <w:pPr>
              <w:rPr>
                <w:b/>
                <w:sz w:val="18"/>
                <w:szCs w:val="18"/>
              </w:rPr>
            </w:pPr>
          </w:p>
          <w:p w:rsidR="005159C5" w:rsidRPr="006C7D27" w:rsidRDefault="006C7D27" w:rsidP="005159C5">
            <w:pPr>
              <w:rPr>
                <w:b/>
                <w:sz w:val="18"/>
                <w:szCs w:val="18"/>
              </w:rPr>
            </w:pPr>
            <w:r w:rsidRPr="006C7D27">
              <w:rPr>
                <w:b/>
                <w:sz w:val="18"/>
                <w:szCs w:val="18"/>
              </w:rPr>
              <w:t>The student: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Constructs knowledge and extends thinking</w:t>
            </w:r>
          </w:p>
          <w:p w:rsidR="00BF3B9E" w:rsidRPr="006C7D27" w:rsidRDefault="005159C5" w:rsidP="006C7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D4BB8">
              <w:rPr>
                <w:sz w:val="18"/>
                <w:szCs w:val="18"/>
              </w:rPr>
              <w:t>o</w:t>
            </w:r>
            <w:r w:rsidRPr="00977F7B">
              <w:rPr>
                <w:sz w:val="18"/>
                <w:szCs w:val="18"/>
              </w:rPr>
              <w:t xml:space="preserve"> task</w:t>
            </w:r>
            <w:r w:rsidR="00FD4BB8">
              <w:rPr>
                <w:sz w:val="18"/>
                <w:szCs w:val="18"/>
              </w:rPr>
              <w:t>s</w:t>
            </w:r>
            <w:r w:rsidRPr="00977F7B">
              <w:rPr>
                <w:sz w:val="18"/>
                <w:szCs w:val="18"/>
              </w:rPr>
              <w:t xml:space="preserve"> </w:t>
            </w:r>
            <w:r w:rsidR="006C7D27">
              <w:rPr>
                <w:sz w:val="18"/>
                <w:szCs w:val="18"/>
              </w:rPr>
              <w:t>offer</w:t>
            </w:r>
            <w:r>
              <w:rPr>
                <w:sz w:val="18"/>
                <w:szCs w:val="18"/>
              </w:rPr>
              <w:t xml:space="preserve"> </w:t>
            </w:r>
            <w:r w:rsidR="00FD4BB8">
              <w:rPr>
                <w:sz w:val="18"/>
                <w:szCs w:val="18"/>
              </w:rPr>
              <w:t xml:space="preserve">opportunities for </w:t>
            </w:r>
            <w:r>
              <w:rPr>
                <w:sz w:val="18"/>
                <w:szCs w:val="18"/>
              </w:rPr>
              <w:t xml:space="preserve">extended </w:t>
            </w:r>
            <w:r w:rsidR="00696782">
              <w:rPr>
                <w:sz w:val="18"/>
                <w:szCs w:val="18"/>
              </w:rPr>
              <w:t>thinking (e.g., drawing</w:t>
            </w:r>
            <w:r>
              <w:rPr>
                <w:sz w:val="18"/>
                <w:szCs w:val="18"/>
              </w:rPr>
              <w:t xml:space="preserve"> </w:t>
            </w:r>
            <w:r w:rsidR="0018636C">
              <w:rPr>
                <w:sz w:val="18"/>
                <w:szCs w:val="18"/>
              </w:rPr>
              <w:t>up</w:t>
            </w:r>
            <w:r>
              <w:rPr>
                <w:sz w:val="18"/>
                <w:szCs w:val="18"/>
              </w:rPr>
              <w:t>on cross-</w:t>
            </w:r>
            <w:r w:rsidR="0018636C">
              <w:rPr>
                <w:sz w:val="18"/>
                <w:szCs w:val="18"/>
              </w:rPr>
              <w:t>curricular</w:t>
            </w:r>
            <w:r>
              <w:rPr>
                <w:sz w:val="18"/>
                <w:szCs w:val="18"/>
              </w:rPr>
              <w:t xml:space="preserve"> </w:t>
            </w:r>
            <w:r w:rsidR="00844FDE">
              <w:rPr>
                <w:sz w:val="18"/>
                <w:szCs w:val="18"/>
              </w:rPr>
              <w:t xml:space="preserve">knowledge; </w:t>
            </w:r>
            <w:r w:rsidR="00696782">
              <w:rPr>
                <w:sz w:val="18"/>
                <w:szCs w:val="18"/>
              </w:rPr>
              <w:t>expanding</w:t>
            </w:r>
            <w:r w:rsidR="001863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personal</w:t>
            </w:r>
            <w:r w:rsidR="00586988">
              <w:rPr>
                <w:sz w:val="18"/>
                <w:szCs w:val="18"/>
              </w:rPr>
              <w:t xml:space="preserve"> </w:t>
            </w:r>
            <w:r w:rsidR="00696782">
              <w:rPr>
                <w:sz w:val="18"/>
                <w:szCs w:val="18"/>
              </w:rPr>
              <w:t xml:space="preserve">or world </w:t>
            </w:r>
            <w:r w:rsidR="00586988">
              <w:rPr>
                <w:sz w:val="18"/>
                <w:szCs w:val="18"/>
              </w:rPr>
              <w:t>perspectives</w:t>
            </w:r>
            <w:r w:rsidR="00696782">
              <w:rPr>
                <w:sz w:val="18"/>
                <w:szCs w:val="18"/>
              </w:rPr>
              <w:t>; using</w:t>
            </w:r>
            <w:r w:rsidR="00844FDE">
              <w:rPr>
                <w:sz w:val="18"/>
                <w:szCs w:val="18"/>
              </w:rPr>
              <w:t xml:space="preserve"> elaborated communication</w:t>
            </w:r>
            <w:r w:rsidR="0018636C">
              <w:rPr>
                <w:sz w:val="18"/>
                <w:szCs w:val="18"/>
              </w:rPr>
              <w:t>)?</w:t>
            </w:r>
          </w:p>
        </w:tc>
        <w:tc>
          <w:tcPr>
            <w:tcW w:w="3150" w:type="dxa"/>
          </w:tcPr>
          <w:p w:rsidR="0083248A" w:rsidRDefault="00977F7B" w:rsidP="0083248A">
            <w:pPr>
              <w:jc w:val="center"/>
              <w:rPr>
                <w:b/>
                <w:sz w:val="18"/>
                <w:szCs w:val="18"/>
              </w:rPr>
            </w:pPr>
            <w:r w:rsidRPr="001938EF">
              <w:rPr>
                <w:b/>
                <w:sz w:val="18"/>
                <w:szCs w:val="18"/>
              </w:rPr>
              <w:t>Evidence from</w:t>
            </w:r>
            <w:r w:rsidR="0083248A">
              <w:rPr>
                <w:b/>
                <w:sz w:val="18"/>
                <w:szCs w:val="18"/>
              </w:rPr>
              <w:t xml:space="preserve"> this unit</w:t>
            </w:r>
            <w:r w:rsidR="00FD4BB8">
              <w:rPr>
                <w:b/>
                <w:sz w:val="18"/>
                <w:szCs w:val="18"/>
              </w:rPr>
              <w:t>/course</w:t>
            </w:r>
            <w:r w:rsidR="0083248A">
              <w:rPr>
                <w:b/>
                <w:sz w:val="18"/>
                <w:szCs w:val="18"/>
              </w:rPr>
              <w:t xml:space="preserve"> </w:t>
            </w:r>
          </w:p>
          <w:p w:rsidR="00977F7B" w:rsidRPr="001938EF" w:rsidRDefault="0083248A" w:rsidP="00832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(Instructional</w:t>
            </w:r>
            <w:r w:rsidR="00977F7B" w:rsidRPr="001938EF">
              <w:rPr>
                <w:b/>
                <w:sz w:val="18"/>
                <w:szCs w:val="18"/>
              </w:rPr>
              <w:t xml:space="preserve"> or </w:t>
            </w:r>
            <w:r>
              <w:rPr>
                <w:b/>
                <w:sz w:val="18"/>
                <w:szCs w:val="18"/>
              </w:rPr>
              <w:t>S</w:t>
            </w:r>
            <w:r w:rsidR="006C7D27">
              <w:rPr>
                <w:b/>
                <w:sz w:val="18"/>
                <w:szCs w:val="18"/>
              </w:rPr>
              <w:t>ummative T</w:t>
            </w:r>
            <w:r w:rsidR="00977F7B" w:rsidRPr="001938EF">
              <w:rPr>
                <w:b/>
                <w:sz w:val="18"/>
                <w:szCs w:val="18"/>
              </w:rPr>
              <w:t>ask</w:t>
            </w:r>
            <w:r>
              <w:rPr>
                <w:b/>
                <w:sz w:val="18"/>
                <w:szCs w:val="18"/>
              </w:rPr>
              <w:t>s)</w:t>
            </w:r>
          </w:p>
        </w:tc>
      </w:tr>
      <w:tr w:rsidR="00977F7B" w:rsidRPr="00977F7B" w:rsidTr="00AF0277">
        <w:tc>
          <w:tcPr>
            <w:tcW w:w="1620" w:type="dxa"/>
            <w:vMerge/>
          </w:tcPr>
          <w:p w:rsidR="00977F7B" w:rsidRPr="00977F7B" w:rsidRDefault="00977F7B" w:rsidP="00574897">
            <w:pPr>
              <w:rPr>
                <w:b/>
              </w:rPr>
            </w:pPr>
          </w:p>
        </w:tc>
        <w:tc>
          <w:tcPr>
            <w:tcW w:w="5580" w:type="dxa"/>
            <w:gridSpan w:val="2"/>
            <w:vMerge/>
          </w:tcPr>
          <w:p w:rsidR="00977F7B" w:rsidRPr="00977F7B" w:rsidRDefault="00977F7B" w:rsidP="00574897"/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77F7B" w:rsidRPr="00977F7B" w:rsidRDefault="00977F7B" w:rsidP="006C7D27"/>
        </w:tc>
      </w:tr>
      <w:tr w:rsidR="00977F7B" w:rsidRPr="00977F7B" w:rsidTr="00AF0277">
        <w:tc>
          <w:tcPr>
            <w:tcW w:w="1620" w:type="dxa"/>
          </w:tcPr>
          <w:p w:rsidR="00977F7B" w:rsidRPr="00977F7B" w:rsidRDefault="00977F7B" w:rsidP="00574897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977F7B" w:rsidRPr="006C7D27" w:rsidRDefault="00AF0277" w:rsidP="00574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130" w:type="dxa"/>
          </w:tcPr>
          <w:p w:rsidR="005159C5" w:rsidRPr="005159C5" w:rsidRDefault="00AF0277" w:rsidP="005159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addition to PROFICIENT</w:t>
            </w:r>
            <w:r w:rsidR="00977F7B" w:rsidRPr="005159C5">
              <w:rPr>
                <w:b/>
                <w:sz w:val="18"/>
                <w:szCs w:val="18"/>
              </w:rPr>
              <w:t xml:space="preserve"> performance,</w:t>
            </w:r>
            <w:r w:rsidR="00977F7B" w:rsidRPr="00977F7B">
              <w:rPr>
                <w:sz w:val="18"/>
                <w:szCs w:val="18"/>
              </w:rPr>
              <w:t xml:space="preserve"> </w:t>
            </w:r>
            <w:r w:rsidR="005159C5">
              <w:rPr>
                <w:sz w:val="18"/>
                <w:szCs w:val="18"/>
              </w:rPr>
              <w:t xml:space="preserve">exhibits some </w:t>
            </w:r>
            <w:r w:rsidR="00977F7B" w:rsidRPr="00977F7B">
              <w:rPr>
                <w:sz w:val="18"/>
                <w:szCs w:val="18"/>
              </w:rPr>
              <w:t xml:space="preserve">in-depth </w:t>
            </w:r>
            <w:r w:rsidR="007B640D">
              <w:rPr>
                <w:sz w:val="18"/>
                <w:szCs w:val="18"/>
              </w:rPr>
              <w:t>insight</w:t>
            </w:r>
            <w:r w:rsidR="00977F7B" w:rsidRPr="00977F7B">
              <w:rPr>
                <w:sz w:val="18"/>
                <w:szCs w:val="18"/>
              </w:rPr>
              <w:t xml:space="preserve"> </w:t>
            </w:r>
            <w:r w:rsidR="007B640D">
              <w:rPr>
                <w:sz w:val="18"/>
                <w:szCs w:val="18"/>
              </w:rPr>
              <w:t>or</w:t>
            </w:r>
            <w:r w:rsidR="00977F7B" w:rsidRPr="00977F7B">
              <w:rPr>
                <w:sz w:val="18"/>
                <w:szCs w:val="18"/>
              </w:rPr>
              <w:t xml:space="preserve"> applications </w:t>
            </w:r>
            <w:r w:rsidR="00977F7B" w:rsidRPr="00586988">
              <w:rPr>
                <w:b/>
                <w:color w:val="FF0000"/>
                <w:sz w:val="18"/>
                <w:szCs w:val="18"/>
              </w:rPr>
              <w:t>with partial success</w:t>
            </w:r>
            <w:r w:rsidR="005159C5">
              <w:rPr>
                <w:sz w:val="18"/>
                <w:szCs w:val="18"/>
              </w:rPr>
              <w:t xml:space="preserve"> = attempts to go beyond what was taught</w:t>
            </w:r>
            <w:r w:rsidR="007B640D">
              <w:rPr>
                <w:sz w:val="18"/>
                <w:szCs w:val="18"/>
              </w:rPr>
              <w:t xml:space="preserve">; </w:t>
            </w:r>
            <w:r w:rsidR="005159C5">
              <w:rPr>
                <w:sz w:val="18"/>
                <w:szCs w:val="18"/>
              </w:rPr>
              <w:t>extend</w:t>
            </w:r>
            <w:r w:rsidR="007B640D">
              <w:rPr>
                <w:sz w:val="18"/>
                <w:szCs w:val="18"/>
              </w:rPr>
              <w:t>s</w:t>
            </w:r>
            <w:r w:rsidR="005159C5">
              <w:rPr>
                <w:sz w:val="18"/>
                <w:szCs w:val="18"/>
              </w:rPr>
              <w:t xml:space="preserve"> </w:t>
            </w:r>
            <w:r w:rsidR="005159C5" w:rsidRPr="00977F7B">
              <w:rPr>
                <w:sz w:val="18"/>
                <w:szCs w:val="18"/>
              </w:rPr>
              <w:t>thinking, but was not completely successful</w:t>
            </w:r>
            <w:r>
              <w:rPr>
                <w:sz w:val="18"/>
                <w:szCs w:val="18"/>
              </w:rPr>
              <w:t xml:space="preserve"> </w:t>
            </w:r>
            <w:r w:rsidRPr="00386159">
              <w:rPr>
                <w:b/>
                <w:sz w:val="18"/>
                <w:szCs w:val="18"/>
                <w:u w:val="single"/>
              </w:rPr>
              <w:t>Still</w:t>
            </w:r>
            <w:r w:rsidRPr="00386159">
              <w:rPr>
                <w:sz w:val="18"/>
                <w:szCs w:val="18"/>
                <w:u w:val="single"/>
              </w:rPr>
              <w:t xml:space="preserve"> </w:t>
            </w:r>
            <w:r w:rsidRPr="00386159">
              <w:rPr>
                <w:b/>
                <w:sz w:val="18"/>
                <w:szCs w:val="18"/>
                <w:u w:val="single"/>
              </w:rPr>
              <w:t>performing at the Proficient level.</w:t>
            </w:r>
          </w:p>
        </w:tc>
        <w:tc>
          <w:tcPr>
            <w:tcW w:w="3150" w:type="dxa"/>
            <w:shd w:val="clear" w:color="auto" w:fill="auto"/>
          </w:tcPr>
          <w:p w:rsidR="00977F7B" w:rsidRPr="00977F7B" w:rsidRDefault="00977F7B" w:rsidP="00574897"/>
        </w:tc>
      </w:tr>
      <w:tr w:rsidR="00977F7B" w:rsidRPr="00977F7B" w:rsidTr="00AF0277">
        <w:tc>
          <w:tcPr>
            <w:tcW w:w="1620" w:type="dxa"/>
          </w:tcPr>
          <w:p w:rsidR="00AF0277" w:rsidRDefault="00AF0277" w:rsidP="0057489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Do me first!</w:t>
            </w:r>
          </w:p>
          <w:p w:rsidR="00AF0277" w:rsidRDefault="00AF0277" w:rsidP="00574897">
            <w:pPr>
              <w:rPr>
                <w:b/>
                <w:highlight w:val="yellow"/>
              </w:rPr>
            </w:pPr>
          </w:p>
          <w:p w:rsidR="00977F7B" w:rsidRPr="00F61DD6" w:rsidRDefault="00977F7B" w:rsidP="00574897">
            <w:pPr>
              <w:rPr>
                <w:b/>
                <w:highlight w:val="yellow"/>
              </w:rPr>
            </w:pPr>
            <w:r w:rsidRPr="00F61DD6">
              <w:rPr>
                <w:b/>
                <w:highlight w:val="yellow"/>
              </w:rPr>
              <w:t>PROFICIENT</w:t>
            </w:r>
          </w:p>
          <w:p w:rsidR="00844FDE" w:rsidRPr="00F61DD6" w:rsidRDefault="00844FDE" w:rsidP="00574897">
            <w:pPr>
              <w:rPr>
                <w:b/>
                <w:highlight w:val="yellow"/>
              </w:rPr>
            </w:pPr>
          </w:p>
          <w:p w:rsidR="005159C5" w:rsidRPr="005159C5" w:rsidRDefault="005159C5" w:rsidP="00574897">
            <w:pPr>
              <w:rPr>
                <w:sz w:val="18"/>
                <w:szCs w:val="18"/>
              </w:rPr>
            </w:pPr>
            <w:r w:rsidRPr="00F61DD6">
              <w:rPr>
                <w:sz w:val="18"/>
                <w:szCs w:val="18"/>
                <w:highlight w:val="yellow"/>
              </w:rPr>
              <w:t>Tasks require (near) transfer &amp; integration of skills and knowledge</w:t>
            </w:r>
            <w:r w:rsidRPr="005159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977F7B" w:rsidRPr="007B640D" w:rsidRDefault="00977F7B" w:rsidP="00574897">
            <w:pPr>
              <w:rPr>
                <w:b/>
              </w:rPr>
            </w:pPr>
            <w:r w:rsidRPr="007B640D">
              <w:rPr>
                <w:b/>
              </w:rPr>
              <w:t>The student:</w:t>
            </w:r>
          </w:p>
          <w:p w:rsidR="00977F7B" w:rsidRPr="007B640D" w:rsidRDefault="0018636C" w:rsidP="00977F7B">
            <w:pPr>
              <w:pStyle w:val="ListParagraph"/>
              <w:numPr>
                <w:ilvl w:val="0"/>
                <w:numId w:val="1"/>
              </w:numPr>
            </w:pPr>
            <w:r w:rsidRPr="007B640D">
              <w:rPr>
                <w:rFonts w:eastAsia="Times New Roman" w:cs="Times New Roman"/>
                <w:color w:val="000000"/>
                <w:shd w:val="clear" w:color="auto" w:fill="FFFFFF"/>
              </w:rPr>
              <w:t>Uses …</w:t>
            </w:r>
          </w:p>
          <w:p w:rsidR="00977F7B" w:rsidRPr="00AF0277" w:rsidRDefault="0018636C" w:rsidP="00977F7B">
            <w:pPr>
              <w:pStyle w:val="ListParagraph"/>
              <w:numPr>
                <w:ilvl w:val="0"/>
                <w:numId w:val="1"/>
              </w:numPr>
            </w:pPr>
            <w:r w:rsidRPr="00AF0277">
              <w:rPr>
                <w:rFonts w:eastAsia="Times New Roman" w:cs="Times New Roman"/>
                <w:color w:val="000000"/>
                <w:shd w:val="clear" w:color="auto" w:fill="FFFFFF"/>
              </w:rPr>
              <w:t>Analyzes …</w:t>
            </w:r>
          </w:p>
          <w:p w:rsidR="00977F7B" w:rsidRPr="00AF0277" w:rsidRDefault="0018636C" w:rsidP="00977F7B">
            <w:pPr>
              <w:pStyle w:val="ListParagraph"/>
              <w:numPr>
                <w:ilvl w:val="0"/>
                <w:numId w:val="1"/>
              </w:numPr>
            </w:pPr>
            <w:r w:rsidRPr="00AF0277">
              <w:rPr>
                <w:rFonts w:eastAsia="Times New Roman" w:cs="Times New Roman"/>
                <w:color w:val="000000"/>
                <w:shd w:val="clear" w:color="auto" w:fill="FFFFFF"/>
              </w:rPr>
              <w:t>Supports conclusion about …</w:t>
            </w:r>
          </w:p>
          <w:p w:rsidR="00977F7B" w:rsidRPr="00AF0277" w:rsidRDefault="0018636C" w:rsidP="00977F7B">
            <w:pPr>
              <w:pStyle w:val="ListParagraph"/>
              <w:numPr>
                <w:ilvl w:val="0"/>
                <w:numId w:val="1"/>
              </w:numPr>
            </w:pPr>
            <w:r w:rsidRPr="00AF0277">
              <w:rPr>
                <w:rFonts w:eastAsia="Times New Roman" w:cs="Times New Roman"/>
                <w:color w:val="000000"/>
                <w:shd w:val="clear" w:color="auto" w:fill="FFFFFF"/>
              </w:rPr>
              <w:t>Makes deep connections …</w:t>
            </w:r>
          </w:p>
          <w:p w:rsidR="00977F7B" w:rsidRPr="007B640D" w:rsidRDefault="00977F7B" w:rsidP="00574897">
            <w:pPr>
              <w:pStyle w:val="ListParagraph"/>
              <w:numPr>
                <w:ilvl w:val="0"/>
                <w:numId w:val="1"/>
              </w:numPr>
            </w:pPr>
          </w:p>
          <w:p w:rsidR="00AB2AEF" w:rsidRDefault="00AB2AEF" w:rsidP="007B640D">
            <w:pPr>
              <w:rPr>
                <w:b/>
              </w:rPr>
            </w:pPr>
          </w:p>
          <w:p w:rsidR="00AB2AEF" w:rsidRDefault="00AB2AEF" w:rsidP="007B640D">
            <w:pPr>
              <w:rPr>
                <w:b/>
              </w:rPr>
            </w:pPr>
          </w:p>
          <w:p w:rsidR="00977F7B" w:rsidRPr="00977F7B" w:rsidRDefault="00977F7B" w:rsidP="007B640D">
            <w:pPr>
              <w:rPr>
                <w:b/>
              </w:rPr>
            </w:pPr>
            <w:r w:rsidRPr="00FD4BB8">
              <w:rPr>
                <w:b/>
              </w:rPr>
              <w:t xml:space="preserve">The student exhibits </w:t>
            </w:r>
            <w:r w:rsidRPr="007B640D">
              <w:rPr>
                <w:b/>
                <w:color w:val="FF0000"/>
                <w:u w:val="single"/>
              </w:rPr>
              <w:t>no major misconceptions</w:t>
            </w:r>
            <w:r w:rsidRPr="007B640D">
              <w:rPr>
                <w:b/>
                <w:color w:val="FF0000"/>
              </w:rPr>
              <w:t xml:space="preserve">, </w:t>
            </w:r>
            <w:r w:rsidR="00BF3B9E">
              <w:rPr>
                <w:b/>
                <w:color w:val="FF0000"/>
              </w:rPr>
              <w:t xml:space="preserve">no key </w:t>
            </w:r>
            <w:r w:rsidR="007B640D">
              <w:rPr>
                <w:b/>
                <w:color w:val="FF0000"/>
              </w:rPr>
              <w:t>factual inaccuracies</w:t>
            </w:r>
            <w:r w:rsidRPr="007B640D">
              <w:rPr>
                <w:b/>
                <w:color w:val="FF0000"/>
              </w:rPr>
              <w:t xml:space="preserve">, </w:t>
            </w:r>
            <w:r w:rsidR="00BF3B9E">
              <w:rPr>
                <w:b/>
                <w:color w:val="FF0000"/>
              </w:rPr>
              <w:t>n</w:t>
            </w:r>
            <w:r w:rsidRPr="007B640D">
              <w:rPr>
                <w:b/>
                <w:color w:val="FF0000"/>
              </w:rPr>
              <w:t xml:space="preserve">or </w:t>
            </w:r>
            <w:r w:rsidR="00586988" w:rsidRPr="007B640D">
              <w:rPr>
                <w:b/>
                <w:color w:val="FF0000"/>
              </w:rPr>
              <w:t xml:space="preserve">relevant </w:t>
            </w:r>
            <w:r w:rsidRPr="007B640D">
              <w:rPr>
                <w:b/>
                <w:color w:val="FF0000"/>
              </w:rPr>
              <w:t>omissions.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77F7B" w:rsidRPr="00977F7B" w:rsidRDefault="00977F7B" w:rsidP="001938E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977F7B" w:rsidRPr="00977F7B" w:rsidTr="00386159">
        <w:tc>
          <w:tcPr>
            <w:tcW w:w="1620" w:type="dxa"/>
          </w:tcPr>
          <w:p w:rsidR="00977F7B" w:rsidRPr="00977F7B" w:rsidRDefault="00977F7B" w:rsidP="00574897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977F7B" w:rsidRPr="00844FDE" w:rsidRDefault="00AF0277" w:rsidP="00574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130" w:type="dxa"/>
          </w:tcPr>
          <w:p w:rsidR="00386159" w:rsidRDefault="0032630F" w:rsidP="00AF02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addition to score APPROACHING</w:t>
            </w:r>
            <w:r w:rsidR="00586988" w:rsidRPr="005159C5">
              <w:rPr>
                <w:b/>
                <w:sz w:val="18"/>
                <w:szCs w:val="18"/>
              </w:rPr>
              <w:t xml:space="preserve"> performance,</w:t>
            </w:r>
            <w:r w:rsidR="00586988" w:rsidRPr="00977F7B">
              <w:rPr>
                <w:sz w:val="18"/>
                <w:szCs w:val="18"/>
              </w:rPr>
              <w:t xml:space="preserve"> </w:t>
            </w:r>
            <w:r w:rsidR="00586988">
              <w:rPr>
                <w:sz w:val="18"/>
                <w:szCs w:val="18"/>
              </w:rPr>
              <w:t xml:space="preserve">no </w:t>
            </w:r>
            <w:r w:rsidR="00977F7B" w:rsidRPr="00977F7B">
              <w:rPr>
                <w:sz w:val="18"/>
                <w:szCs w:val="18"/>
              </w:rPr>
              <w:t xml:space="preserve">major </w:t>
            </w:r>
            <w:r w:rsidR="00586988">
              <w:rPr>
                <w:sz w:val="18"/>
                <w:szCs w:val="18"/>
              </w:rPr>
              <w:t>errors</w:t>
            </w:r>
            <w:r w:rsidR="00977F7B" w:rsidRPr="00977F7B">
              <w:rPr>
                <w:sz w:val="18"/>
                <w:szCs w:val="18"/>
              </w:rPr>
              <w:t xml:space="preserve"> and partial knowledge of </w:t>
            </w:r>
            <w:r w:rsidR="00844FDE">
              <w:rPr>
                <w:sz w:val="18"/>
                <w:szCs w:val="18"/>
              </w:rPr>
              <w:t xml:space="preserve">most of </w:t>
            </w:r>
            <w:r w:rsidR="00386159">
              <w:rPr>
                <w:sz w:val="18"/>
                <w:szCs w:val="18"/>
              </w:rPr>
              <w:t>the PROFICIENT</w:t>
            </w:r>
            <w:r w:rsidR="00977F7B" w:rsidRPr="00977F7B">
              <w:rPr>
                <w:sz w:val="18"/>
                <w:szCs w:val="18"/>
              </w:rPr>
              <w:t xml:space="preserve"> content</w:t>
            </w:r>
            <w:r w:rsidR="00844FDE">
              <w:rPr>
                <w:sz w:val="18"/>
                <w:szCs w:val="18"/>
              </w:rPr>
              <w:t xml:space="preserve"> and skills</w:t>
            </w:r>
            <w:r w:rsidR="00977F7B" w:rsidRPr="00977F7B">
              <w:rPr>
                <w:sz w:val="18"/>
                <w:szCs w:val="18"/>
              </w:rPr>
              <w:t>.</w:t>
            </w:r>
            <w:r w:rsidR="00586988">
              <w:rPr>
                <w:sz w:val="18"/>
                <w:szCs w:val="18"/>
              </w:rPr>
              <w:t xml:space="preserve"> </w:t>
            </w:r>
            <w:r w:rsidR="00844FDE">
              <w:rPr>
                <w:sz w:val="18"/>
                <w:szCs w:val="18"/>
              </w:rPr>
              <w:t>Evidence of</w:t>
            </w:r>
            <w:r w:rsidR="00586988">
              <w:rPr>
                <w:sz w:val="18"/>
                <w:szCs w:val="18"/>
              </w:rPr>
              <w:t xml:space="preserve"> some flawed explanations, thinking/misconceptions </w:t>
            </w:r>
          </w:p>
          <w:p w:rsidR="00977F7B" w:rsidRPr="00386159" w:rsidRDefault="00AF0277" w:rsidP="00AF0277">
            <w:pPr>
              <w:rPr>
                <w:sz w:val="18"/>
                <w:szCs w:val="18"/>
                <w:u w:val="single"/>
              </w:rPr>
            </w:pPr>
            <w:r w:rsidRPr="00386159">
              <w:rPr>
                <w:b/>
                <w:sz w:val="18"/>
                <w:szCs w:val="18"/>
                <w:u w:val="single"/>
              </w:rPr>
              <w:t>Still</w:t>
            </w:r>
            <w:r w:rsidRPr="00386159">
              <w:rPr>
                <w:sz w:val="18"/>
                <w:szCs w:val="18"/>
                <w:u w:val="single"/>
              </w:rPr>
              <w:t xml:space="preserve"> </w:t>
            </w:r>
            <w:r w:rsidRPr="00386159">
              <w:rPr>
                <w:b/>
                <w:sz w:val="18"/>
                <w:szCs w:val="18"/>
                <w:u w:val="single"/>
              </w:rPr>
              <w:t>performing at the Approaching level.</w:t>
            </w:r>
          </w:p>
        </w:tc>
        <w:tc>
          <w:tcPr>
            <w:tcW w:w="3150" w:type="dxa"/>
            <w:shd w:val="clear" w:color="auto" w:fill="auto"/>
          </w:tcPr>
          <w:p w:rsidR="00977F7B" w:rsidRPr="00977F7B" w:rsidRDefault="00977F7B" w:rsidP="00574897"/>
        </w:tc>
      </w:tr>
      <w:tr w:rsidR="00977F7B" w:rsidRPr="00977F7B" w:rsidTr="00AF0277">
        <w:trPr>
          <w:trHeight w:val="2753"/>
        </w:trPr>
        <w:tc>
          <w:tcPr>
            <w:tcW w:w="1620" w:type="dxa"/>
          </w:tcPr>
          <w:p w:rsidR="00977F7B" w:rsidRDefault="00977F7B" w:rsidP="00574897">
            <w:pPr>
              <w:rPr>
                <w:b/>
              </w:rPr>
            </w:pPr>
          </w:p>
          <w:p w:rsidR="00977F7B" w:rsidRPr="00AF0277" w:rsidRDefault="00AF0277" w:rsidP="00574897">
            <w:pPr>
              <w:rPr>
                <w:b/>
              </w:rPr>
            </w:pPr>
            <w:r w:rsidRPr="00AF0277">
              <w:rPr>
                <w:b/>
              </w:rPr>
              <w:t>APPROACHING</w:t>
            </w:r>
          </w:p>
          <w:p w:rsidR="00844FDE" w:rsidRDefault="00844FDE" w:rsidP="00977F7B">
            <w:pPr>
              <w:pStyle w:val="CommentText"/>
              <w:rPr>
                <w:sz w:val="18"/>
                <w:szCs w:val="18"/>
              </w:rPr>
            </w:pPr>
          </w:p>
          <w:p w:rsidR="00977F7B" w:rsidRPr="00977F7B" w:rsidRDefault="00844FDE" w:rsidP="00977F7B">
            <w:pPr>
              <w:pStyle w:val="Commen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77F7B" w:rsidRPr="00977F7B">
              <w:rPr>
                <w:sz w:val="18"/>
                <w:szCs w:val="18"/>
              </w:rPr>
              <w:t>erform</w:t>
            </w:r>
            <w:r>
              <w:rPr>
                <w:sz w:val="18"/>
                <w:szCs w:val="18"/>
              </w:rPr>
              <w:t>s</w:t>
            </w:r>
            <w:r w:rsidR="00977F7B" w:rsidRPr="00977F7B">
              <w:rPr>
                <w:sz w:val="18"/>
                <w:szCs w:val="18"/>
              </w:rPr>
              <w:t xml:space="preserve"> or understand</w:t>
            </w:r>
            <w:r>
              <w:rPr>
                <w:sz w:val="18"/>
                <w:szCs w:val="18"/>
              </w:rPr>
              <w:t>s</w:t>
            </w:r>
          </w:p>
          <w:p w:rsidR="00977F7B" w:rsidRPr="00977F7B" w:rsidRDefault="00977F7B" w:rsidP="00977F7B">
            <w:pPr>
              <w:pStyle w:val="CommentText"/>
              <w:rPr>
                <w:sz w:val="18"/>
                <w:szCs w:val="18"/>
              </w:rPr>
            </w:pPr>
            <w:r w:rsidRPr="00977F7B">
              <w:rPr>
                <w:sz w:val="18"/>
                <w:szCs w:val="18"/>
              </w:rPr>
              <w:t xml:space="preserve">the </w:t>
            </w:r>
            <w:r w:rsidR="00844FDE">
              <w:rPr>
                <w:sz w:val="18"/>
                <w:szCs w:val="18"/>
              </w:rPr>
              <w:t xml:space="preserve">less complex aspects </w:t>
            </w:r>
            <w:r w:rsidRPr="00977F7B">
              <w:rPr>
                <w:sz w:val="18"/>
                <w:szCs w:val="18"/>
              </w:rPr>
              <w:t xml:space="preserve">parts </w:t>
            </w:r>
            <w:r w:rsidR="00844FDE">
              <w:rPr>
                <w:sz w:val="18"/>
                <w:szCs w:val="18"/>
              </w:rPr>
              <w:t xml:space="preserve">(in isolation) </w:t>
            </w:r>
            <w:r>
              <w:rPr>
                <w:sz w:val="18"/>
                <w:szCs w:val="18"/>
              </w:rPr>
              <w:t>required for</w:t>
            </w:r>
            <w:r w:rsidRPr="00977F7B">
              <w:rPr>
                <w:sz w:val="18"/>
                <w:szCs w:val="18"/>
              </w:rPr>
              <w:t xml:space="preserve"> more complex tasks</w:t>
            </w:r>
          </w:p>
          <w:p w:rsidR="00977F7B" w:rsidRPr="00977F7B" w:rsidRDefault="00977F7B" w:rsidP="00574897">
            <w:pPr>
              <w:rPr>
                <w:b/>
              </w:rPr>
            </w:pPr>
          </w:p>
        </w:tc>
        <w:tc>
          <w:tcPr>
            <w:tcW w:w="5580" w:type="dxa"/>
            <w:gridSpan w:val="2"/>
          </w:tcPr>
          <w:p w:rsidR="00977F7B" w:rsidRPr="00977F7B" w:rsidRDefault="00977F7B" w:rsidP="00574897">
            <w:pPr>
              <w:rPr>
                <w:b/>
              </w:rPr>
            </w:pPr>
            <w:r w:rsidRPr="00977F7B">
              <w:rPr>
                <w:b/>
              </w:rPr>
              <w:t xml:space="preserve">There are no major errors or omissions regarding </w:t>
            </w:r>
            <w:r w:rsidRPr="00977F7B">
              <w:rPr>
                <w:b/>
                <w:u w:val="single"/>
              </w:rPr>
              <w:t xml:space="preserve">the </w:t>
            </w:r>
            <w:r w:rsidR="00BF3B9E">
              <w:rPr>
                <w:b/>
                <w:u w:val="single"/>
              </w:rPr>
              <w:t>basic</w:t>
            </w:r>
            <w:r w:rsidRPr="00977F7B">
              <w:rPr>
                <w:b/>
                <w:u w:val="single"/>
              </w:rPr>
              <w:t xml:space="preserve"> details</w:t>
            </w:r>
            <w:r w:rsidR="006C7D27">
              <w:rPr>
                <w:b/>
                <w:u w:val="single"/>
              </w:rPr>
              <w:t>, facts,</w:t>
            </w:r>
            <w:r w:rsidRPr="00977F7B">
              <w:rPr>
                <w:b/>
                <w:u w:val="single"/>
              </w:rPr>
              <w:t xml:space="preserve"> and </w:t>
            </w:r>
            <w:r w:rsidR="00BF3B9E">
              <w:rPr>
                <w:b/>
                <w:u w:val="single"/>
              </w:rPr>
              <w:t xml:space="preserve">routine </w:t>
            </w:r>
            <w:r w:rsidRPr="00977F7B">
              <w:rPr>
                <w:b/>
                <w:u w:val="single"/>
              </w:rPr>
              <w:t>processes</w:t>
            </w:r>
            <w:r w:rsidR="00BF3B9E">
              <w:rPr>
                <w:b/>
                <w:u w:val="single"/>
              </w:rPr>
              <w:t>,</w:t>
            </w:r>
            <w:r w:rsidRPr="00977F7B">
              <w:rPr>
                <w:b/>
              </w:rPr>
              <w:t xml:space="preserve"> as the student:</w:t>
            </w:r>
          </w:p>
          <w:p w:rsidR="00977F7B" w:rsidRPr="007B640D" w:rsidRDefault="00977F7B" w:rsidP="00977F7B">
            <w:pPr>
              <w:pStyle w:val="ListParagraph"/>
              <w:numPr>
                <w:ilvl w:val="0"/>
                <w:numId w:val="1"/>
              </w:numPr>
            </w:pPr>
            <w:r w:rsidRPr="007B640D">
              <w:t>recalls terminology</w:t>
            </w:r>
            <w:r w:rsidR="001938EF" w:rsidRPr="007B640D">
              <w:t xml:space="preserve"> or basic concepts</w:t>
            </w:r>
            <w:r w:rsidRPr="007B640D">
              <w:t>:</w:t>
            </w:r>
          </w:p>
          <w:p w:rsidR="00977F7B" w:rsidRPr="007B640D" w:rsidRDefault="00977F7B" w:rsidP="00977F7B">
            <w:pPr>
              <w:pStyle w:val="ListParagraph"/>
              <w:numPr>
                <w:ilvl w:val="0"/>
                <w:numId w:val="1"/>
              </w:numPr>
            </w:pPr>
            <w:r w:rsidRPr="007B640D">
              <w:t>performs basic processes:</w:t>
            </w:r>
          </w:p>
          <w:p w:rsidR="00977F7B" w:rsidRPr="007B640D" w:rsidRDefault="00977F7B" w:rsidP="00977F7B">
            <w:pPr>
              <w:pStyle w:val="ListParagraph"/>
              <w:numPr>
                <w:ilvl w:val="0"/>
                <w:numId w:val="1"/>
              </w:numPr>
            </w:pPr>
            <w:r w:rsidRPr="007B640D">
              <w:t>constructs or interprets…</w:t>
            </w:r>
          </w:p>
          <w:p w:rsidR="0018636C" w:rsidRDefault="0018636C" w:rsidP="00977F7B">
            <w:pPr>
              <w:pStyle w:val="ListParagraph"/>
              <w:numPr>
                <w:ilvl w:val="0"/>
                <w:numId w:val="1"/>
              </w:numPr>
            </w:pPr>
            <w:r w:rsidRPr="007B640D">
              <w:t>connects…</w:t>
            </w:r>
          </w:p>
          <w:p w:rsidR="00977F7B" w:rsidRPr="00386159" w:rsidRDefault="00977F7B" w:rsidP="00574897">
            <w:pPr>
              <w:pStyle w:val="ListParagraph"/>
              <w:numPr>
                <w:ilvl w:val="0"/>
                <w:numId w:val="1"/>
              </w:numPr>
            </w:pPr>
          </w:p>
          <w:p w:rsidR="00977F7B" w:rsidRPr="00977F7B" w:rsidRDefault="00BF3B9E" w:rsidP="001938EF">
            <w:pPr>
              <w:rPr>
                <w:b/>
              </w:rPr>
            </w:pPr>
            <w:r>
              <w:rPr>
                <w:b/>
              </w:rPr>
              <w:t>T</w:t>
            </w:r>
            <w:r w:rsidR="00977F7B" w:rsidRPr="00977F7B">
              <w:rPr>
                <w:b/>
              </w:rPr>
              <w:t xml:space="preserve">he student </w:t>
            </w:r>
            <w:r w:rsidR="001A06A2">
              <w:rPr>
                <w:b/>
              </w:rPr>
              <w:t>may exhibit</w:t>
            </w:r>
            <w:r w:rsidR="00977F7B" w:rsidRPr="00977F7B">
              <w:rPr>
                <w:b/>
              </w:rPr>
              <w:t xml:space="preserve"> </w:t>
            </w:r>
            <w:r w:rsidR="001938EF">
              <w:rPr>
                <w:b/>
              </w:rPr>
              <w:t xml:space="preserve">some </w:t>
            </w:r>
            <w:r w:rsidR="001938EF" w:rsidRPr="001938EF">
              <w:rPr>
                <w:b/>
                <w:color w:val="FF0000"/>
                <w:u w:val="single"/>
              </w:rPr>
              <w:t>key</w:t>
            </w:r>
            <w:r w:rsidR="001938EF">
              <w:rPr>
                <w:b/>
              </w:rPr>
              <w:t xml:space="preserve"> </w:t>
            </w:r>
            <w:r w:rsidR="00977F7B" w:rsidRPr="00977F7B">
              <w:rPr>
                <w:b/>
                <w:color w:val="FF0000"/>
                <w:u w:val="single"/>
              </w:rPr>
              <w:t>misconceptions</w:t>
            </w:r>
            <w:r w:rsidR="00977F7B" w:rsidRPr="00977F7B">
              <w:rPr>
                <w:b/>
              </w:rPr>
              <w:t xml:space="preserve">, regarding the </w:t>
            </w:r>
            <w:r>
              <w:rPr>
                <w:b/>
              </w:rPr>
              <w:t xml:space="preserve">integration of </w:t>
            </w:r>
            <w:r w:rsidR="00977F7B" w:rsidRPr="00977F7B">
              <w:rPr>
                <w:b/>
              </w:rPr>
              <w:t>more complex ideas and processes.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77F7B" w:rsidRPr="00977F7B" w:rsidRDefault="00977F7B" w:rsidP="001938E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F3B9E" w:rsidRPr="00977F7B" w:rsidTr="00AF0277">
        <w:trPr>
          <w:trHeight w:val="1109"/>
        </w:trPr>
        <w:tc>
          <w:tcPr>
            <w:tcW w:w="1620" w:type="dxa"/>
          </w:tcPr>
          <w:p w:rsidR="00BF3B9E" w:rsidRPr="00AF0277" w:rsidRDefault="00AF0277" w:rsidP="00574897">
            <w:pPr>
              <w:rPr>
                <w:b/>
                <w:sz w:val="24"/>
                <w:szCs w:val="24"/>
              </w:rPr>
            </w:pPr>
            <w:r w:rsidRPr="00AF0277"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D4BB8" w:rsidRDefault="00BF3B9E" w:rsidP="00574897">
            <w:pPr>
              <w:rPr>
                <w:b/>
                <w:sz w:val="18"/>
                <w:szCs w:val="18"/>
              </w:rPr>
            </w:pPr>
            <w:r w:rsidRPr="00977F7B">
              <w:rPr>
                <w:b/>
                <w:sz w:val="18"/>
                <w:szCs w:val="18"/>
              </w:rPr>
              <w:t xml:space="preserve">With </w:t>
            </w:r>
            <w:r w:rsidR="00FD4BB8">
              <w:rPr>
                <w:b/>
                <w:sz w:val="18"/>
                <w:szCs w:val="18"/>
              </w:rPr>
              <w:t>scaffolding and added supports</w:t>
            </w:r>
            <w:r w:rsidRPr="00977F7B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demonstrates </w:t>
            </w:r>
            <w:r w:rsidRPr="00977F7B">
              <w:rPr>
                <w:b/>
                <w:sz w:val="18"/>
                <w:szCs w:val="18"/>
              </w:rPr>
              <w:t xml:space="preserve">a </w:t>
            </w:r>
            <w:r w:rsidRPr="00977F7B">
              <w:rPr>
                <w:b/>
                <w:color w:val="FF0000"/>
                <w:sz w:val="18"/>
                <w:szCs w:val="18"/>
              </w:rPr>
              <w:t xml:space="preserve">partial understanding of some </w:t>
            </w:r>
            <w:r w:rsidR="00696782">
              <w:rPr>
                <w:b/>
                <w:color w:val="FF0000"/>
                <w:sz w:val="18"/>
                <w:szCs w:val="18"/>
              </w:rPr>
              <w:t xml:space="preserve">basic </w:t>
            </w:r>
            <w:r w:rsidRPr="00977F7B">
              <w:rPr>
                <w:b/>
                <w:color w:val="FF0000"/>
                <w:sz w:val="18"/>
                <w:szCs w:val="18"/>
              </w:rPr>
              <w:t>details</w:t>
            </w:r>
            <w:r>
              <w:rPr>
                <w:b/>
                <w:color w:val="FF0000"/>
                <w:sz w:val="18"/>
                <w:szCs w:val="18"/>
              </w:rPr>
              <w:t>, terms,</w:t>
            </w:r>
            <w:r w:rsidRPr="00977F7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77F7B">
              <w:rPr>
                <w:b/>
                <w:sz w:val="18"/>
                <w:szCs w:val="18"/>
              </w:rPr>
              <w:t xml:space="preserve">and </w:t>
            </w:r>
            <w:r w:rsidR="00696782">
              <w:rPr>
                <w:b/>
                <w:sz w:val="18"/>
                <w:szCs w:val="18"/>
              </w:rPr>
              <w:t xml:space="preserve">routine </w:t>
            </w:r>
            <w:r w:rsidRPr="00977F7B">
              <w:rPr>
                <w:b/>
                <w:sz w:val="18"/>
                <w:szCs w:val="18"/>
              </w:rPr>
              <w:t xml:space="preserve">processes </w:t>
            </w:r>
          </w:p>
          <w:p w:rsidR="00BF3B9E" w:rsidRDefault="00BF3B9E" w:rsidP="00696782">
            <w:pPr>
              <w:rPr>
                <w:b/>
                <w:sz w:val="18"/>
                <w:szCs w:val="18"/>
              </w:rPr>
            </w:pPr>
          </w:p>
          <w:p w:rsidR="00AB2AEF" w:rsidRDefault="00AB2AEF" w:rsidP="00696782">
            <w:pPr>
              <w:rPr>
                <w:b/>
                <w:sz w:val="18"/>
                <w:szCs w:val="18"/>
              </w:rPr>
            </w:pPr>
          </w:p>
          <w:p w:rsidR="00AB2AEF" w:rsidRDefault="00AB2AEF" w:rsidP="00696782">
            <w:pPr>
              <w:rPr>
                <w:b/>
                <w:sz w:val="18"/>
                <w:szCs w:val="18"/>
              </w:rPr>
            </w:pPr>
          </w:p>
          <w:p w:rsidR="00AB2AEF" w:rsidRPr="00977F7B" w:rsidRDefault="00AB2AEF" w:rsidP="00696782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BF3B9E" w:rsidRPr="00977F7B" w:rsidRDefault="00BF3B9E" w:rsidP="00574897"/>
        </w:tc>
      </w:tr>
      <w:tr w:rsidR="00977F7B" w:rsidRPr="00977F7B" w:rsidTr="00AF0277">
        <w:tc>
          <w:tcPr>
            <w:tcW w:w="1620" w:type="dxa"/>
          </w:tcPr>
          <w:p w:rsidR="00977F7B" w:rsidRPr="00BF3B9E" w:rsidRDefault="00977F7B" w:rsidP="00574897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</w:tcPr>
          <w:p w:rsidR="00977F7B" w:rsidRDefault="00977F7B" w:rsidP="00574897">
            <w:pPr>
              <w:rPr>
                <w:b/>
                <w:sz w:val="18"/>
                <w:szCs w:val="18"/>
              </w:rPr>
            </w:pPr>
            <w:r w:rsidRPr="00977F7B">
              <w:rPr>
                <w:b/>
                <w:sz w:val="18"/>
                <w:szCs w:val="18"/>
              </w:rPr>
              <w:t xml:space="preserve">Even with help, </w:t>
            </w:r>
            <w:r w:rsidRPr="00977F7B">
              <w:rPr>
                <w:b/>
                <w:color w:val="FF0000"/>
                <w:sz w:val="18"/>
                <w:szCs w:val="18"/>
              </w:rPr>
              <w:t xml:space="preserve">no </w:t>
            </w:r>
            <w:r w:rsidR="00586988">
              <w:rPr>
                <w:b/>
                <w:color w:val="FF0000"/>
                <w:sz w:val="18"/>
                <w:szCs w:val="18"/>
              </w:rPr>
              <w:t xml:space="preserve">evidence of </w:t>
            </w:r>
            <w:r w:rsidRPr="00977F7B">
              <w:rPr>
                <w:b/>
                <w:color w:val="FF0000"/>
                <w:sz w:val="18"/>
                <w:szCs w:val="18"/>
              </w:rPr>
              <w:t xml:space="preserve">understanding </w:t>
            </w:r>
            <w:r w:rsidRPr="00977F7B">
              <w:rPr>
                <w:b/>
                <w:sz w:val="18"/>
                <w:szCs w:val="18"/>
              </w:rPr>
              <w:t>or skill</w:t>
            </w:r>
            <w:r w:rsidR="00BF3B9E">
              <w:rPr>
                <w:b/>
                <w:sz w:val="18"/>
                <w:szCs w:val="18"/>
              </w:rPr>
              <w:t>s is</w:t>
            </w:r>
            <w:r w:rsidRPr="00977F7B">
              <w:rPr>
                <w:b/>
                <w:sz w:val="18"/>
                <w:szCs w:val="18"/>
              </w:rPr>
              <w:t xml:space="preserve"> demonstrated.</w:t>
            </w:r>
          </w:p>
          <w:p w:rsidR="00586988" w:rsidRPr="00977F7B" w:rsidRDefault="00586988" w:rsidP="00574897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vMerge/>
            <w:shd w:val="pct50" w:color="auto" w:fill="auto"/>
          </w:tcPr>
          <w:p w:rsidR="00977F7B" w:rsidRPr="00977F7B" w:rsidRDefault="00977F7B" w:rsidP="00574897"/>
        </w:tc>
      </w:tr>
    </w:tbl>
    <w:p w:rsidR="001938EF" w:rsidRDefault="001938EF" w:rsidP="00977F7B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5E2A99" w:rsidRDefault="00AB2AEF" w:rsidP="001938EF">
      <w:pPr>
        <w:spacing w:line="240" w:lineRule="auto"/>
      </w:pPr>
      <w:r>
        <w:rPr>
          <w:rFonts w:eastAsia="Times New Roman" w:cs="Times New Roman"/>
          <w:sz w:val="20"/>
          <w:szCs w:val="20"/>
        </w:rPr>
        <w:lastRenderedPageBreak/>
        <w:t>The Hess</w:t>
      </w:r>
      <w:r w:rsidR="001938EF" w:rsidRPr="001938E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Scale D</w:t>
      </w:r>
      <w:r w:rsidR="001938EF" w:rsidRPr="001938EF">
        <w:rPr>
          <w:rFonts w:eastAsia="Times New Roman" w:cs="Times New Roman"/>
          <w:sz w:val="20"/>
          <w:szCs w:val="20"/>
        </w:rPr>
        <w:t>evelopment template is adapted from Marzano’s work with performance scales</w:t>
      </w:r>
      <w:r>
        <w:rPr>
          <w:rFonts w:eastAsia="Times New Roman" w:cs="Times New Roman"/>
          <w:sz w:val="20"/>
          <w:szCs w:val="20"/>
        </w:rPr>
        <w:t xml:space="preserve"> and Great Schools Partnership</w:t>
      </w:r>
      <w:r w:rsidR="001938EF" w:rsidRPr="001938EF">
        <w:rPr>
          <w:rFonts w:eastAsia="Times New Roman" w:cs="Times New Roman"/>
          <w:sz w:val="20"/>
          <w:szCs w:val="20"/>
        </w:rPr>
        <w:t xml:space="preserve"> scoring scales guidelines. Complete the table with your grade-level or course expectations for each PBGR, describing PROFICIENT, and then other levels of performance.</w:t>
      </w:r>
      <w:r w:rsidR="001938EF" w:rsidRPr="00977F7B">
        <w:t xml:space="preserve"> </w:t>
      </w:r>
    </w:p>
    <w:p w:rsidR="00BF3B9E" w:rsidRPr="00696782" w:rsidRDefault="00696782" w:rsidP="001938EF">
      <w:pPr>
        <w:spacing w:line="240" w:lineRule="auto"/>
        <w:rPr>
          <w:b/>
          <w:color w:val="0070C0"/>
          <w:sz w:val="28"/>
          <w:szCs w:val="28"/>
        </w:rPr>
      </w:pPr>
      <w:r w:rsidRPr="00696782">
        <w:rPr>
          <w:b/>
          <w:color w:val="0070C0"/>
          <w:sz w:val="28"/>
          <w:szCs w:val="28"/>
        </w:rPr>
        <w:t>Types of Scoring Criteria</w:t>
      </w:r>
    </w:p>
    <w:p w:rsidR="00696782" w:rsidRDefault="00696782" w:rsidP="00696782">
      <w:pPr>
        <w:spacing w:after="0" w:line="239" w:lineRule="auto"/>
        <w:ind w:left="54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Try doing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“DOK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check”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assessment task expectations, unit lesson targets, and scoring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ubric criteria</w:t>
      </w:r>
      <w:r>
        <w:rPr>
          <w:rFonts w:ascii="Arial" w:eastAsia="Arial" w:hAnsi="Arial" w:cs="Arial"/>
          <w:sz w:val="24"/>
          <w:szCs w:val="24"/>
        </w:rPr>
        <w:t xml:space="preserve">: Does the wording of assessment prompts and rubric wording match 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ntended Depth of Knowle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 (DOK) expected to be observed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unit </w:t>
      </w:r>
      <w:r>
        <w:rPr>
          <w:rFonts w:ascii="Arial" w:eastAsia="Arial" w:hAnsi="Arial" w:cs="Arial"/>
          <w:sz w:val="24"/>
          <w:szCs w:val="24"/>
        </w:rPr>
        <w:t>lessons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ld to the highest DOK expected by the end of the unit?</w:t>
      </w:r>
    </w:p>
    <w:p w:rsidR="00696782" w:rsidRDefault="00696782" w:rsidP="00696782">
      <w:pPr>
        <w:spacing w:before="17" w:after="0" w:line="260" w:lineRule="exact"/>
        <w:rPr>
          <w:sz w:val="26"/>
          <w:szCs w:val="26"/>
        </w:rPr>
      </w:pPr>
    </w:p>
    <w:p w:rsidR="00696782" w:rsidRDefault="00696782" w:rsidP="00AB2AEF">
      <w:pPr>
        <w:tabs>
          <w:tab w:val="left" w:pos="1180"/>
        </w:tabs>
        <w:spacing w:after="0"/>
        <w:ind w:left="1180" w:right="4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6782">
        <w:rPr>
          <w:rFonts w:ascii="Arial" w:eastAsia="Arial" w:hAnsi="Arial" w:cs="Arial"/>
          <w:b/>
          <w:bCs/>
          <w:color w:val="0070C0"/>
          <w:sz w:val="24"/>
          <w:szCs w:val="24"/>
        </w:rPr>
        <w:t>Process c</w:t>
      </w:r>
      <w:r w:rsidRPr="00696782"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r</w:t>
      </w:r>
      <w:r w:rsidRPr="0069678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iteria </w:t>
      </w:r>
      <w:r>
        <w:rPr>
          <w:rFonts w:ascii="Arial" w:eastAsia="Arial" w:hAnsi="Arial" w:cs="Arial"/>
          <w:color w:val="000000"/>
          <w:sz w:val="24"/>
          <w:szCs w:val="24"/>
        </w:rPr>
        <w:t>– following the correct steps is usually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 a DOK 1 level. If students are designing their own process, such as in deciding which variables to control and how to collect and organize data it would bump up to DOK 2 or DOK 3 depending on the task.</w:t>
      </w:r>
    </w:p>
    <w:p w:rsidR="00696782" w:rsidRDefault="00696782" w:rsidP="00AB2AEF">
      <w:pPr>
        <w:tabs>
          <w:tab w:val="left" w:pos="1180"/>
        </w:tabs>
        <w:spacing w:before="21" w:after="0"/>
        <w:ind w:left="1180" w:right="8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crit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ria </w:t>
      </w:r>
      <w:r>
        <w:rPr>
          <w:rFonts w:ascii="Arial" w:eastAsia="Arial" w:hAnsi="Arial" w:cs="Arial"/>
          <w:color w:val="000000"/>
          <w:sz w:val="24"/>
          <w:szCs w:val="24"/>
        </w:rPr>
        <w:t>– applying correct formats 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rules (e.g., what makes a good oral or visual presentation) is usually only DOK 1</w:t>
      </w:r>
    </w:p>
    <w:p w:rsidR="00696782" w:rsidRDefault="00696782" w:rsidP="00AB2AEF">
      <w:pPr>
        <w:tabs>
          <w:tab w:val="left" w:pos="1180"/>
        </w:tabs>
        <w:spacing w:before="18" w:after="0"/>
        <w:ind w:left="1180" w:right="72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Accura</w:t>
      </w:r>
      <w:r>
        <w:rPr>
          <w:rFonts w:ascii="Arial" w:eastAsia="Arial" w:hAnsi="Arial" w:cs="Arial"/>
          <w:b/>
          <w:bCs/>
          <w:color w:val="0070C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content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criteria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locating/describing correct facts, details, definitions, or princ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ples would generally be DOK 1;</w:t>
      </w:r>
      <w:r>
        <w:rPr>
          <w:rFonts w:ascii="Arial" w:eastAsia="Arial" w:hAnsi="Arial" w:cs="Arial"/>
          <w:sz w:val="24"/>
          <w:szCs w:val="24"/>
        </w:rPr>
        <w:t xml:space="preserve"> demonstrating concep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ual unders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anding or accurate applications of concepts are generally DOK 2</w:t>
      </w:r>
    </w:p>
    <w:p w:rsidR="00696782" w:rsidRDefault="00696782" w:rsidP="00AB2AEF">
      <w:pPr>
        <w:tabs>
          <w:tab w:val="left" w:pos="1180"/>
        </w:tabs>
        <w:spacing w:before="16" w:after="0"/>
        <w:ind w:left="1180" w:right="2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70C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kn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wledge crit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ria </w:t>
      </w:r>
      <w:r>
        <w:rPr>
          <w:rFonts w:ascii="Arial" w:eastAsia="Arial" w:hAnsi="Arial" w:cs="Arial"/>
          <w:color w:val="000000"/>
          <w:sz w:val="24"/>
          <w:szCs w:val="24"/>
        </w:rPr>
        <w:t>– providing support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 insights, judgments, and synthesized ideas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DOK 3 or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DOK 4 depending on the sources required</w:t>
      </w:r>
    </w:p>
    <w:p w:rsidR="00696782" w:rsidRDefault="00696782" w:rsidP="00AB2AEF">
      <w:pPr>
        <w:tabs>
          <w:tab w:val="left" w:pos="1180"/>
        </w:tabs>
        <w:spacing w:before="18" w:after="0"/>
        <w:ind w:left="1180" w:right="10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070C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Impact criteria </w:t>
      </w:r>
      <w:r>
        <w:rPr>
          <w:rFonts w:ascii="Arial" w:eastAsia="Arial" w:hAnsi="Arial" w:cs="Arial"/>
          <w:color w:val="000000"/>
          <w:sz w:val="24"/>
          <w:szCs w:val="24"/>
        </w:rPr>
        <w:t>– evaluation of whether the final produ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 achieved its intended purpose looks at coherence and effectiveness across cr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eria</w:t>
      </w:r>
      <w:r>
        <w:rPr>
          <w:rFonts w:ascii="Arial" w:eastAsia="Arial" w:hAnsi="Arial" w:cs="Arial"/>
          <w:sz w:val="24"/>
          <w:szCs w:val="24"/>
        </w:rPr>
        <w:t xml:space="preserve"> and generally would be at DOK 3 or 4, since form, process, and accuracy are used to generate suppo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ting/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ompelling evidence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ideas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knowledge)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 particular purpo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and audience</w:t>
      </w:r>
    </w:p>
    <w:p w:rsidR="00696782" w:rsidRPr="00977F7B" w:rsidRDefault="00696782" w:rsidP="001938EF">
      <w:pPr>
        <w:spacing w:line="240" w:lineRule="auto"/>
      </w:pPr>
    </w:p>
    <w:sectPr w:rsidR="00696782" w:rsidRPr="00977F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50" w:rsidRDefault="000D2050" w:rsidP="001938EF">
      <w:pPr>
        <w:spacing w:after="0" w:line="240" w:lineRule="auto"/>
      </w:pPr>
      <w:r>
        <w:separator/>
      </w:r>
    </w:p>
  </w:endnote>
  <w:endnote w:type="continuationSeparator" w:id="0">
    <w:p w:rsidR="000D2050" w:rsidRDefault="000D2050" w:rsidP="0019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F" w:rsidRPr="005159C5" w:rsidRDefault="005159C5" w:rsidP="005159C5">
    <w:pPr>
      <w:pStyle w:val="Footer"/>
      <w:rPr>
        <w:sz w:val="18"/>
        <w:szCs w:val="18"/>
      </w:rPr>
    </w:pPr>
    <w:r w:rsidRPr="00F24709">
      <w:rPr>
        <w:sz w:val="18"/>
        <w:szCs w:val="18"/>
      </w:rPr>
      <w:t>© Karin Hess (2016). Developing Local A</w:t>
    </w:r>
    <w:r>
      <w:rPr>
        <w:sz w:val="18"/>
        <w:szCs w:val="18"/>
      </w:rPr>
      <w:t>ssessment Systems. Educational R</w:t>
    </w:r>
    <w:r w:rsidRPr="00F24709">
      <w:rPr>
        <w:sz w:val="18"/>
        <w:szCs w:val="18"/>
      </w:rPr>
      <w:t xml:space="preserve">esearch in Action. </w:t>
    </w:r>
    <w:r w:rsidRPr="00F24709">
      <w:rPr>
        <w:rFonts w:eastAsia="Times New Roman" w:cs="Times New Roman"/>
        <w:sz w:val="18"/>
        <w:szCs w:val="18"/>
      </w:rPr>
      <w:t>Per</w:t>
    </w:r>
    <w:r w:rsidRPr="00F24709">
      <w:rPr>
        <w:rFonts w:eastAsia="Times New Roman" w:cs="Times New Roman"/>
        <w:spacing w:val="-2"/>
        <w:sz w:val="18"/>
        <w:szCs w:val="18"/>
      </w:rPr>
      <w:t>m</w:t>
    </w:r>
    <w:r w:rsidRPr="00F24709">
      <w:rPr>
        <w:rFonts w:eastAsia="Times New Roman" w:cs="Times New Roman"/>
        <w:sz w:val="18"/>
        <w:szCs w:val="18"/>
      </w:rPr>
      <w:t>ission</w:t>
    </w:r>
    <w:r w:rsidRPr="00F24709">
      <w:rPr>
        <w:rFonts w:eastAsia="Times New Roman" w:cs="Times New Roman"/>
        <w:spacing w:val="1"/>
        <w:sz w:val="18"/>
        <w:szCs w:val="18"/>
      </w:rPr>
      <w:t xml:space="preserve"> </w:t>
    </w:r>
    <w:r w:rsidRPr="00F24709">
      <w:rPr>
        <w:rFonts w:eastAsia="Times New Roman" w:cs="Times New Roman"/>
        <w:sz w:val="18"/>
        <w:szCs w:val="18"/>
      </w:rPr>
      <w:t>to</w:t>
    </w:r>
    <w:r w:rsidRPr="00F24709">
      <w:rPr>
        <w:rFonts w:eastAsia="Times New Roman" w:cs="Times New Roman"/>
        <w:spacing w:val="1"/>
        <w:sz w:val="18"/>
        <w:szCs w:val="18"/>
      </w:rPr>
      <w:t xml:space="preserve"> </w:t>
    </w:r>
    <w:r w:rsidRPr="00F24709">
      <w:rPr>
        <w:rFonts w:eastAsia="Times New Roman" w:cs="Times New Roman"/>
        <w:sz w:val="18"/>
        <w:szCs w:val="18"/>
      </w:rPr>
      <w:t>r</w:t>
    </w:r>
    <w:r w:rsidRPr="00F24709">
      <w:rPr>
        <w:rFonts w:eastAsia="Times New Roman" w:cs="Times New Roman"/>
        <w:spacing w:val="-1"/>
        <w:sz w:val="18"/>
        <w:szCs w:val="18"/>
      </w:rPr>
      <w:t>e</w:t>
    </w:r>
    <w:r w:rsidRPr="00F24709">
      <w:rPr>
        <w:rFonts w:eastAsia="Times New Roman" w:cs="Times New Roman"/>
        <w:sz w:val="18"/>
        <w:szCs w:val="18"/>
      </w:rPr>
      <w:t>p</w:t>
    </w:r>
    <w:r w:rsidRPr="00F24709">
      <w:rPr>
        <w:rFonts w:eastAsia="Times New Roman" w:cs="Times New Roman"/>
        <w:spacing w:val="-1"/>
        <w:sz w:val="18"/>
        <w:szCs w:val="18"/>
      </w:rPr>
      <w:t>ro</w:t>
    </w:r>
    <w:r w:rsidRPr="00F24709">
      <w:rPr>
        <w:rFonts w:eastAsia="Times New Roman" w:cs="Times New Roman"/>
        <w:sz w:val="18"/>
        <w:szCs w:val="18"/>
      </w:rPr>
      <w:t>duce</w:t>
    </w:r>
    <w:r w:rsidRPr="00F24709">
      <w:rPr>
        <w:rFonts w:eastAsia="Times New Roman" w:cs="Times New Roman"/>
        <w:spacing w:val="-1"/>
        <w:sz w:val="18"/>
        <w:szCs w:val="18"/>
      </w:rPr>
      <w:t xml:space="preserve"> </w:t>
    </w:r>
    <w:r w:rsidRPr="00F24709">
      <w:rPr>
        <w:rFonts w:eastAsia="Times New Roman" w:cs="Times New Roman"/>
        <w:sz w:val="18"/>
        <w:szCs w:val="18"/>
      </w:rPr>
      <w:t>is g</w:t>
    </w:r>
    <w:r w:rsidRPr="00F24709">
      <w:rPr>
        <w:rFonts w:eastAsia="Times New Roman" w:cs="Times New Roman"/>
        <w:spacing w:val="-2"/>
        <w:sz w:val="18"/>
        <w:szCs w:val="18"/>
      </w:rPr>
      <w:t>i</w:t>
    </w:r>
    <w:r w:rsidRPr="00F24709">
      <w:rPr>
        <w:rFonts w:eastAsia="Times New Roman" w:cs="Times New Roman"/>
        <w:sz w:val="18"/>
        <w:szCs w:val="18"/>
      </w:rPr>
      <w:t>v</w:t>
    </w:r>
    <w:r w:rsidRPr="00F24709">
      <w:rPr>
        <w:rFonts w:eastAsia="Times New Roman" w:cs="Times New Roman"/>
        <w:spacing w:val="-1"/>
        <w:sz w:val="18"/>
        <w:szCs w:val="18"/>
      </w:rPr>
      <w:t>e</w:t>
    </w:r>
    <w:r w:rsidRPr="00F24709">
      <w:rPr>
        <w:rFonts w:eastAsia="Times New Roman" w:cs="Times New Roman"/>
        <w:sz w:val="18"/>
        <w:szCs w:val="18"/>
      </w:rPr>
      <w:t>n wh</w:t>
    </w:r>
    <w:r w:rsidRPr="00F24709">
      <w:rPr>
        <w:rFonts w:eastAsia="Times New Roman" w:cs="Times New Roman"/>
        <w:spacing w:val="-1"/>
        <w:sz w:val="18"/>
        <w:szCs w:val="18"/>
      </w:rPr>
      <w:t>e</w:t>
    </w:r>
    <w:r w:rsidRPr="00F24709">
      <w:rPr>
        <w:rFonts w:eastAsia="Times New Roman" w:cs="Times New Roman"/>
        <w:sz w:val="18"/>
        <w:szCs w:val="18"/>
      </w:rPr>
      <w:t>n a</w:t>
    </w:r>
    <w:r w:rsidRPr="00F24709">
      <w:rPr>
        <w:rFonts w:eastAsia="Times New Roman" w:cs="Times New Roman"/>
        <w:spacing w:val="1"/>
        <w:sz w:val="18"/>
        <w:szCs w:val="18"/>
      </w:rPr>
      <w:t>u</w:t>
    </w:r>
    <w:r w:rsidRPr="00F24709">
      <w:rPr>
        <w:rFonts w:eastAsia="Times New Roman" w:cs="Times New Roman"/>
        <w:sz w:val="18"/>
        <w:szCs w:val="18"/>
      </w:rPr>
      <w:t>th</w:t>
    </w:r>
    <w:r w:rsidRPr="00F24709">
      <w:rPr>
        <w:rFonts w:eastAsia="Times New Roman" w:cs="Times New Roman"/>
        <w:spacing w:val="1"/>
        <w:sz w:val="18"/>
        <w:szCs w:val="18"/>
      </w:rPr>
      <w:t>o</w:t>
    </w:r>
    <w:r w:rsidRPr="00F24709">
      <w:rPr>
        <w:rFonts w:eastAsia="Times New Roman" w:cs="Times New Roman"/>
        <w:sz w:val="18"/>
        <w:szCs w:val="18"/>
      </w:rPr>
      <w:t>rs</w:t>
    </w:r>
    <w:r w:rsidRPr="00F24709">
      <w:rPr>
        <w:rFonts w:eastAsia="Times New Roman" w:cs="Times New Roman"/>
        <w:spacing w:val="1"/>
        <w:sz w:val="18"/>
        <w:szCs w:val="18"/>
      </w:rPr>
      <w:t>h</w:t>
    </w:r>
    <w:r w:rsidRPr="00F24709">
      <w:rPr>
        <w:rFonts w:eastAsia="Times New Roman" w:cs="Times New Roman"/>
        <w:sz w:val="18"/>
        <w:szCs w:val="18"/>
      </w:rPr>
      <w:t>ip is f</w:t>
    </w:r>
    <w:r w:rsidRPr="00F24709">
      <w:rPr>
        <w:rFonts w:eastAsia="Times New Roman" w:cs="Times New Roman"/>
        <w:spacing w:val="1"/>
        <w:sz w:val="18"/>
        <w:szCs w:val="18"/>
      </w:rPr>
      <w:t>u</w:t>
    </w:r>
    <w:r w:rsidRPr="00F24709">
      <w:rPr>
        <w:rFonts w:eastAsia="Times New Roman" w:cs="Times New Roman"/>
        <w:sz w:val="18"/>
        <w:szCs w:val="18"/>
      </w:rPr>
      <w:t xml:space="preserve">lly </w:t>
    </w:r>
    <w:r>
      <w:rPr>
        <w:rFonts w:eastAsia="Times New Roman" w:cs="Times New Roman"/>
        <w:sz w:val="18"/>
        <w:szCs w:val="18"/>
      </w:rPr>
      <w:t xml:space="preserve">cited </w:t>
    </w:r>
    <w:hyperlink r:id="rId1" w:history="1">
      <w:r w:rsidRPr="00CD396D">
        <w:rPr>
          <w:rStyle w:val="Hyperlink"/>
          <w:rFonts w:eastAsia="Times New Roman" w:cs="Times New Roman"/>
          <w:sz w:val="18"/>
          <w:szCs w:val="18"/>
        </w:rPr>
        <w:t>www.karin-hess.com</w:t>
      </w:r>
    </w:hyperlink>
    <w:r>
      <w:rPr>
        <w:rFonts w:eastAsia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50" w:rsidRDefault="000D2050" w:rsidP="001938EF">
      <w:pPr>
        <w:spacing w:after="0" w:line="240" w:lineRule="auto"/>
      </w:pPr>
      <w:r>
        <w:separator/>
      </w:r>
    </w:p>
  </w:footnote>
  <w:footnote w:type="continuationSeparator" w:id="0">
    <w:p w:rsidR="000D2050" w:rsidRDefault="000D2050" w:rsidP="0019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B"/>
    <w:rsid w:val="000D2050"/>
    <w:rsid w:val="0018636C"/>
    <w:rsid w:val="001938EF"/>
    <w:rsid w:val="001A06A2"/>
    <w:rsid w:val="001A606C"/>
    <w:rsid w:val="001E4E3F"/>
    <w:rsid w:val="00247F6D"/>
    <w:rsid w:val="0032630F"/>
    <w:rsid w:val="00386159"/>
    <w:rsid w:val="005159C5"/>
    <w:rsid w:val="0057016D"/>
    <w:rsid w:val="00586988"/>
    <w:rsid w:val="00696782"/>
    <w:rsid w:val="006B5810"/>
    <w:rsid w:val="006C7D27"/>
    <w:rsid w:val="007062C6"/>
    <w:rsid w:val="007B640D"/>
    <w:rsid w:val="007E78A4"/>
    <w:rsid w:val="0083248A"/>
    <w:rsid w:val="00844FDE"/>
    <w:rsid w:val="00977F7B"/>
    <w:rsid w:val="009D34FA"/>
    <w:rsid w:val="00AB2AEF"/>
    <w:rsid w:val="00AF0277"/>
    <w:rsid w:val="00B4190B"/>
    <w:rsid w:val="00B82891"/>
    <w:rsid w:val="00BF3B9E"/>
    <w:rsid w:val="00DE3858"/>
    <w:rsid w:val="00DF2617"/>
    <w:rsid w:val="00F61DD6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F7B"/>
    <w:rPr>
      <w:sz w:val="20"/>
      <w:szCs w:val="20"/>
    </w:rPr>
  </w:style>
  <w:style w:type="table" w:styleId="TableGrid">
    <w:name w:val="Table Grid"/>
    <w:basedOn w:val="TableNormal"/>
    <w:uiPriority w:val="59"/>
    <w:rsid w:val="00977F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7F7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EF"/>
  </w:style>
  <w:style w:type="paragraph" w:styleId="Footer">
    <w:name w:val="footer"/>
    <w:basedOn w:val="Normal"/>
    <w:link w:val="Foot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EF"/>
  </w:style>
  <w:style w:type="character" w:styleId="Hyperlink">
    <w:name w:val="Hyperlink"/>
    <w:basedOn w:val="DefaultParagraphFont"/>
    <w:uiPriority w:val="99"/>
    <w:unhideWhenUsed/>
    <w:rsid w:val="00193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F7B"/>
    <w:rPr>
      <w:sz w:val="20"/>
      <w:szCs w:val="20"/>
    </w:rPr>
  </w:style>
  <w:style w:type="table" w:styleId="TableGrid">
    <w:name w:val="Table Grid"/>
    <w:basedOn w:val="TableNormal"/>
    <w:uiPriority w:val="59"/>
    <w:rsid w:val="00977F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7F7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EF"/>
  </w:style>
  <w:style w:type="paragraph" w:styleId="Footer">
    <w:name w:val="footer"/>
    <w:basedOn w:val="Normal"/>
    <w:link w:val="FooterChar"/>
    <w:uiPriority w:val="99"/>
    <w:unhideWhenUsed/>
    <w:rsid w:val="0019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EF"/>
  </w:style>
  <w:style w:type="character" w:styleId="Hyperlink">
    <w:name w:val="Hyperlink"/>
    <w:basedOn w:val="DefaultParagraphFont"/>
    <w:uiPriority w:val="99"/>
    <w:unhideWhenUsed/>
    <w:rsid w:val="0019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in-h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3</cp:revision>
  <cp:lastPrinted>2016-09-21T09:47:00Z</cp:lastPrinted>
  <dcterms:created xsi:type="dcterms:W3CDTF">2016-10-30T14:36:00Z</dcterms:created>
  <dcterms:modified xsi:type="dcterms:W3CDTF">2016-11-08T17:31:00Z</dcterms:modified>
</cp:coreProperties>
</file>